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31F20"/>
          <w:spacing w:val="-59"/>
        </w:rPr>
        <w:t>Creative </w:t>
      </w:r>
      <w:r>
        <w:rPr>
          <w:color w:val="231F20"/>
          <w:spacing w:val="-44"/>
        </w:rPr>
        <w:t>Activity</w:t>
      </w:r>
    </w:p>
    <w:p>
      <w:pPr>
        <w:pStyle w:val="BodyText"/>
        <w:spacing w:before="1"/>
        <w:rPr>
          <w:rFonts w:ascii="Trebuchet MS"/>
          <w:sz w:val="24"/>
        </w:rPr>
      </w:pPr>
    </w:p>
    <w:p>
      <w:pPr>
        <w:spacing w:after="0"/>
        <w:rPr>
          <w:rFonts w:ascii="Trebuchet MS"/>
          <w:sz w:val="24"/>
        </w:rPr>
        <w:sectPr>
          <w:type w:val="continuous"/>
          <w:pgSz w:w="11340" w:h="15480"/>
          <w:pgMar w:top="740" w:bottom="280" w:left="600" w:right="500"/>
        </w:sectPr>
      </w:pPr>
    </w:p>
    <w:p>
      <w:pPr>
        <w:spacing w:line="819" w:lineRule="exact" w:before="0"/>
        <w:ind w:left="132" w:right="0" w:firstLine="0"/>
        <w:jc w:val="left"/>
        <w:rPr>
          <w:rFonts w:ascii="Trebuchet MS"/>
          <w:sz w:val="74"/>
        </w:rPr>
      </w:pPr>
      <w:r>
        <w:rPr>
          <w:rFonts w:ascii="Trebuchet MS"/>
          <w:color w:val="231F20"/>
          <w:spacing w:val="27"/>
          <w:w w:val="95"/>
          <w:sz w:val="74"/>
        </w:rPr>
        <w:t>PIONEER </w:t>
      </w:r>
      <w:r>
        <w:rPr>
          <w:rFonts w:ascii="Trebuchet MS"/>
          <w:color w:val="231F20"/>
          <w:spacing w:val="18"/>
          <w:w w:val="95"/>
          <w:sz w:val="74"/>
        </w:rPr>
        <w:t>OF</w:t>
      </w:r>
      <w:r>
        <w:rPr>
          <w:rFonts w:ascii="Trebuchet MS"/>
          <w:color w:val="231F20"/>
          <w:spacing w:val="-65"/>
          <w:w w:val="95"/>
          <w:sz w:val="74"/>
        </w:rPr>
        <w:t> </w:t>
      </w:r>
      <w:r>
        <w:rPr>
          <w:rFonts w:ascii="Trebuchet MS"/>
          <w:color w:val="231F20"/>
          <w:spacing w:val="14"/>
          <w:w w:val="95"/>
          <w:sz w:val="74"/>
        </w:rPr>
        <w:t>PROCESS</w:t>
      </w:r>
    </w:p>
    <w:p>
      <w:pPr>
        <w:pStyle w:val="BodyText"/>
        <w:spacing w:line="266" w:lineRule="auto" w:before="119"/>
        <w:ind w:left="120" w:right="259"/>
      </w:pPr>
      <w:r>
        <w:rPr/>
        <w:br w:type="column"/>
      </w:r>
      <w:r>
        <w:rPr>
          <w:color w:val="231F20"/>
          <w:spacing w:val="-4"/>
          <w:w w:val="105"/>
        </w:rPr>
        <w:t>Georgia O’Keeffe didn’t always paint </w:t>
      </w:r>
      <w:r>
        <w:rPr>
          <w:color w:val="231F20"/>
          <w:spacing w:val="-3"/>
          <w:w w:val="105"/>
        </w:rPr>
        <w:t>flowers. </w:t>
      </w:r>
      <w:r>
        <w:rPr>
          <w:color w:val="231F20"/>
          <w:spacing w:val="-4"/>
          <w:w w:val="105"/>
        </w:rPr>
        <w:t>Like </w:t>
      </w:r>
      <w:r>
        <w:rPr>
          <w:color w:val="231F20"/>
          <w:w w:val="105"/>
        </w:rPr>
        <w:t>many artists, O’Keeffe </w:t>
      </w:r>
      <w:r>
        <w:rPr>
          <w:color w:val="231F20"/>
          <w:spacing w:val="-4"/>
          <w:w w:val="105"/>
        </w:rPr>
        <w:t>experimented </w:t>
      </w:r>
      <w:r>
        <w:rPr>
          <w:color w:val="231F20"/>
          <w:spacing w:val="-3"/>
          <w:w w:val="105"/>
        </w:rPr>
        <w:t>with </w:t>
      </w:r>
      <w:r>
        <w:rPr>
          <w:color w:val="231F20"/>
          <w:spacing w:val="-4"/>
          <w:w w:val="105"/>
        </w:rPr>
        <w:t>different techniques </w:t>
      </w:r>
      <w:r>
        <w:rPr>
          <w:color w:val="231F20"/>
          <w:w w:val="105"/>
        </w:rPr>
        <w:t>in </w:t>
      </w:r>
      <w:r>
        <w:rPr>
          <w:color w:val="231F20"/>
          <w:spacing w:val="-4"/>
          <w:w w:val="105"/>
        </w:rPr>
        <w:t>order </w:t>
      </w:r>
      <w:r>
        <w:rPr>
          <w:color w:val="231F20"/>
          <w:w w:val="105"/>
        </w:rPr>
        <w:t>to </w:t>
      </w:r>
      <w:r>
        <w:rPr>
          <w:color w:val="231F20"/>
          <w:spacing w:val="-3"/>
          <w:w w:val="105"/>
        </w:rPr>
        <w:t>find </w:t>
      </w:r>
      <w:r>
        <w:rPr>
          <w:color w:val="231F20"/>
          <w:w w:val="105"/>
        </w:rPr>
        <w:t>her own unique style. </w:t>
      </w:r>
      <w:r>
        <w:rPr>
          <w:color w:val="231F20"/>
          <w:spacing w:val="-2"/>
          <w:w w:val="105"/>
        </w:rPr>
        <w:t>The </w:t>
      </w:r>
      <w:r>
        <w:rPr>
          <w:color w:val="231F20"/>
          <w:w w:val="105"/>
        </w:rPr>
        <w:t>three images at left </w:t>
      </w:r>
      <w:r>
        <w:rPr>
          <w:color w:val="231F20"/>
          <w:spacing w:val="-4"/>
          <w:w w:val="105"/>
        </w:rPr>
        <w:t>illustrate </w:t>
      </w:r>
      <w:r>
        <w:rPr>
          <w:color w:val="231F20"/>
          <w:w w:val="105"/>
        </w:rPr>
        <w:t>her explorations of pointillism, cubism, and monochromaticism.</w:t>
      </w:r>
    </w:p>
    <w:p>
      <w:pPr>
        <w:spacing w:after="0" w:line="266" w:lineRule="auto"/>
        <w:sectPr>
          <w:type w:val="continuous"/>
          <w:pgSz w:w="11340" w:h="15480"/>
          <w:pgMar w:top="740" w:bottom="280" w:left="600" w:right="500"/>
          <w:cols w:num="2" w:equalWidth="0">
            <w:col w:w="7148" w:space="264"/>
            <w:col w:w="2828"/>
          </w:cols>
        </w:sectPr>
      </w:pPr>
    </w:p>
    <w:p>
      <w:pPr>
        <w:pStyle w:val="BodyText"/>
        <w:spacing w:before="3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340" w:h="15480"/>
          <w:pgMar w:top="740" w:bottom="280" w:left="600" w:right="50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line="266" w:lineRule="auto"/>
        <w:ind w:left="120" w:right="70"/>
      </w:pPr>
      <w:r>
        <w:rPr>
          <w:b/>
          <w:color w:val="231F20"/>
        </w:rPr>
        <w:t>Pointillism </w:t>
      </w:r>
      <w:r>
        <w:rPr>
          <w:color w:val="231F20"/>
        </w:rPr>
        <w:t>– small, distinct dots of color applied in patterns to form an image</w:t>
      </w:r>
    </w:p>
    <w:p>
      <w:pPr>
        <w:spacing w:line="235" w:lineRule="auto" w:before="144"/>
        <w:ind w:left="120" w:right="661" w:firstLine="0"/>
        <w:jc w:val="left"/>
        <w:rPr>
          <w:sz w:val="10"/>
        </w:rPr>
      </w:pPr>
      <w:r>
        <w:rPr>
          <w:color w:val="231F20"/>
          <w:w w:val="110"/>
          <w:sz w:val="10"/>
        </w:rPr>
        <w:t>Georgia O’Keeffe, </w:t>
      </w:r>
      <w:r>
        <w:rPr>
          <w:i/>
          <w:color w:val="231F20"/>
          <w:w w:val="110"/>
          <w:sz w:val="10"/>
        </w:rPr>
        <w:t>Untitled (Horse)</w:t>
      </w:r>
      <w:r>
        <w:rPr>
          <w:color w:val="231F20"/>
          <w:w w:val="110"/>
          <w:sz w:val="10"/>
        </w:rPr>
        <w:t>, 1914. Oil on cardboard, 12</w:t>
      </w:r>
      <w:r>
        <w:rPr>
          <w:color w:val="231F20"/>
          <w:w w:val="110"/>
          <w:position w:val="2"/>
          <w:sz w:val="6"/>
        </w:rPr>
        <w:t>1</w:t>
      </w:r>
      <w:r>
        <w:rPr>
          <w:color w:val="231F20"/>
          <w:w w:val="110"/>
          <w:sz w:val="10"/>
        </w:rPr>
        <w:t>/</w:t>
      </w:r>
      <w:r>
        <w:rPr>
          <w:color w:val="231F20"/>
          <w:w w:val="110"/>
          <w:sz w:val="6"/>
        </w:rPr>
        <w:t>2 </w:t>
      </w:r>
      <w:r>
        <w:rPr>
          <w:color w:val="231F20"/>
          <w:w w:val="110"/>
          <w:sz w:val="10"/>
        </w:rPr>
        <w:t>x 11</w:t>
      </w:r>
      <w:r>
        <w:rPr>
          <w:color w:val="231F20"/>
          <w:w w:val="110"/>
          <w:position w:val="2"/>
          <w:sz w:val="6"/>
        </w:rPr>
        <w:t>1</w:t>
      </w:r>
      <w:r>
        <w:rPr>
          <w:color w:val="231F20"/>
          <w:w w:val="110"/>
          <w:sz w:val="10"/>
        </w:rPr>
        <w:t>/</w:t>
      </w:r>
      <w:r>
        <w:rPr>
          <w:color w:val="231F20"/>
          <w:w w:val="110"/>
          <w:sz w:val="6"/>
        </w:rPr>
        <w:t>2 </w:t>
      </w:r>
      <w:r>
        <w:rPr>
          <w:color w:val="231F20"/>
          <w:w w:val="110"/>
          <w:sz w:val="10"/>
        </w:rPr>
        <w:t>in.</w:t>
      </w:r>
    </w:p>
    <w:p>
      <w:pPr>
        <w:spacing w:line="120" w:lineRule="exact" w:before="0"/>
        <w:ind w:left="119" w:right="0" w:firstLine="0"/>
        <w:jc w:val="left"/>
        <w:rPr>
          <w:sz w:val="10"/>
        </w:rPr>
      </w:pPr>
      <w:r>
        <w:rPr>
          <w:color w:val="231F20"/>
          <w:sz w:val="10"/>
        </w:rPr>
        <w:t>Gift of The Georgia O’Keeffe Foundation.</w:t>
      </w:r>
    </w:p>
    <w:p>
      <w:pPr>
        <w:spacing w:line="121" w:lineRule="exact" w:before="0"/>
        <w:ind w:left="119" w:right="0" w:firstLine="0"/>
        <w:jc w:val="left"/>
        <w:rPr>
          <w:sz w:val="10"/>
        </w:rPr>
      </w:pPr>
      <w:r>
        <w:rPr>
          <w:color w:val="231F20"/>
          <w:w w:val="105"/>
          <w:sz w:val="10"/>
        </w:rPr>
        <w:t>© Georgia O’Keeffe Museum.</w:t>
      </w:r>
    </w:p>
    <w:p>
      <w:pPr>
        <w:pStyle w:val="BodyText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line="266" w:lineRule="auto"/>
        <w:ind w:left="116" w:right="9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2203576</wp:posOffset>
            </wp:positionH>
            <wp:positionV relativeFrom="paragraph">
              <wp:posOffset>-1818542</wp:posOffset>
            </wp:positionV>
            <wp:extent cx="1317993" cy="168870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993" cy="1688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457200</wp:posOffset>
            </wp:positionH>
            <wp:positionV relativeFrom="paragraph">
              <wp:posOffset>-1818542</wp:posOffset>
            </wp:positionV>
            <wp:extent cx="1646834" cy="168871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34" cy="1688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</w:rPr>
        <w:t>Cubism </w:t>
      </w:r>
      <w:r>
        <w:rPr>
          <w:color w:val="231F20"/>
        </w:rPr>
        <w:t>– the representation of forms with geometric shapes</w:t>
      </w:r>
    </w:p>
    <w:p>
      <w:pPr>
        <w:spacing w:line="235" w:lineRule="auto" w:before="144"/>
        <w:ind w:left="116" w:right="9" w:firstLine="0"/>
        <w:jc w:val="left"/>
        <w:rPr>
          <w:sz w:val="10"/>
        </w:rPr>
      </w:pPr>
      <w:r>
        <w:rPr>
          <w:color w:val="231F20"/>
          <w:w w:val="105"/>
          <w:sz w:val="10"/>
        </w:rPr>
        <w:t>Georgia O’Keeffe, </w:t>
      </w:r>
      <w:r>
        <w:rPr>
          <w:i/>
          <w:color w:val="231F20"/>
          <w:w w:val="105"/>
          <w:sz w:val="10"/>
        </w:rPr>
        <w:t>Untitled (Still-Life)</w:t>
      </w:r>
      <w:r>
        <w:rPr>
          <w:color w:val="231F20"/>
          <w:w w:val="105"/>
          <w:sz w:val="10"/>
        </w:rPr>
        <w:t>, </w:t>
      </w:r>
      <w:r>
        <w:rPr>
          <w:color w:val="231F20"/>
          <w:spacing w:val="-3"/>
          <w:w w:val="105"/>
          <w:sz w:val="10"/>
        </w:rPr>
        <w:t>1916/ </w:t>
      </w:r>
      <w:r>
        <w:rPr>
          <w:color w:val="231F20"/>
          <w:w w:val="110"/>
          <w:sz w:val="10"/>
        </w:rPr>
        <w:t>1917. Black ink on paper, </w:t>
      </w:r>
      <w:r>
        <w:rPr>
          <w:color w:val="231F20"/>
          <w:spacing w:val="-4"/>
          <w:w w:val="110"/>
          <w:sz w:val="10"/>
        </w:rPr>
        <w:t>3</w:t>
      </w:r>
      <w:r>
        <w:rPr>
          <w:color w:val="231F20"/>
          <w:spacing w:val="-4"/>
          <w:w w:val="110"/>
          <w:position w:val="2"/>
          <w:sz w:val="6"/>
        </w:rPr>
        <w:t>1</w:t>
      </w:r>
      <w:r>
        <w:rPr>
          <w:color w:val="231F20"/>
          <w:spacing w:val="-4"/>
          <w:w w:val="110"/>
          <w:sz w:val="10"/>
        </w:rPr>
        <w:t>/</w:t>
      </w:r>
      <w:r>
        <w:rPr>
          <w:color w:val="231F20"/>
          <w:spacing w:val="-4"/>
          <w:w w:val="110"/>
          <w:sz w:val="6"/>
        </w:rPr>
        <w:t>2 </w:t>
      </w:r>
      <w:r>
        <w:rPr>
          <w:color w:val="231F20"/>
          <w:w w:val="110"/>
          <w:sz w:val="10"/>
        </w:rPr>
        <w:t>x</w:t>
      </w:r>
      <w:r>
        <w:rPr>
          <w:color w:val="231F20"/>
          <w:spacing w:val="8"/>
          <w:w w:val="110"/>
          <w:sz w:val="10"/>
        </w:rPr>
        <w:t> </w:t>
      </w:r>
      <w:r>
        <w:rPr>
          <w:color w:val="231F20"/>
          <w:spacing w:val="-4"/>
          <w:w w:val="110"/>
          <w:sz w:val="10"/>
        </w:rPr>
        <w:t>2</w:t>
      </w:r>
      <w:r>
        <w:rPr>
          <w:color w:val="231F20"/>
          <w:spacing w:val="-4"/>
          <w:w w:val="110"/>
          <w:position w:val="2"/>
          <w:sz w:val="6"/>
        </w:rPr>
        <w:t>1</w:t>
      </w:r>
      <w:r>
        <w:rPr>
          <w:color w:val="231F20"/>
          <w:spacing w:val="-4"/>
          <w:w w:val="110"/>
          <w:sz w:val="10"/>
        </w:rPr>
        <w:t>/</w:t>
      </w:r>
      <w:r>
        <w:rPr>
          <w:color w:val="231F20"/>
          <w:spacing w:val="-4"/>
          <w:w w:val="110"/>
          <w:sz w:val="6"/>
        </w:rPr>
        <w:t>2 </w:t>
      </w:r>
      <w:r>
        <w:rPr>
          <w:color w:val="231F20"/>
          <w:w w:val="110"/>
          <w:sz w:val="10"/>
        </w:rPr>
        <w:t>in.</w:t>
      </w:r>
    </w:p>
    <w:p>
      <w:pPr>
        <w:spacing w:line="120" w:lineRule="exact" w:before="0"/>
        <w:ind w:left="116" w:right="0" w:firstLine="0"/>
        <w:jc w:val="left"/>
        <w:rPr>
          <w:sz w:val="10"/>
        </w:rPr>
      </w:pPr>
      <w:r>
        <w:rPr>
          <w:color w:val="231F20"/>
          <w:sz w:val="10"/>
        </w:rPr>
        <w:t>Gift</w:t>
      </w:r>
      <w:r>
        <w:rPr>
          <w:color w:val="231F20"/>
          <w:spacing w:val="15"/>
          <w:sz w:val="10"/>
        </w:rPr>
        <w:t> </w:t>
      </w:r>
      <w:r>
        <w:rPr>
          <w:color w:val="231F20"/>
          <w:sz w:val="10"/>
        </w:rPr>
        <w:t>of</w:t>
      </w:r>
      <w:r>
        <w:rPr>
          <w:color w:val="231F20"/>
          <w:spacing w:val="15"/>
          <w:sz w:val="10"/>
        </w:rPr>
        <w:t> </w:t>
      </w:r>
      <w:r>
        <w:rPr>
          <w:color w:val="231F20"/>
          <w:sz w:val="10"/>
        </w:rPr>
        <w:t>The</w:t>
      </w:r>
      <w:r>
        <w:rPr>
          <w:color w:val="231F20"/>
          <w:spacing w:val="15"/>
          <w:sz w:val="10"/>
        </w:rPr>
        <w:t> </w:t>
      </w:r>
      <w:r>
        <w:rPr>
          <w:color w:val="231F20"/>
          <w:sz w:val="10"/>
        </w:rPr>
        <w:t>Georgia</w:t>
      </w:r>
      <w:r>
        <w:rPr>
          <w:color w:val="231F20"/>
          <w:spacing w:val="15"/>
          <w:sz w:val="10"/>
        </w:rPr>
        <w:t> </w:t>
      </w:r>
      <w:r>
        <w:rPr>
          <w:color w:val="231F20"/>
          <w:sz w:val="10"/>
        </w:rPr>
        <w:t>O’Keeffe</w:t>
      </w:r>
      <w:r>
        <w:rPr>
          <w:color w:val="231F20"/>
          <w:spacing w:val="15"/>
          <w:sz w:val="10"/>
        </w:rPr>
        <w:t> </w:t>
      </w:r>
      <w:r>
        <w:rPr>
          <w:color w:val="231F20"/>
          <w:sz w:val="10"/>
        </w:rPr>
        <w:t>Foundation.</w:t>
      </w:r>
    </w:p>
    <w:p>
      <w:pPr>
        <w:spacing w:line="121" w:lineRule="exact" w:before="0"/>
        <w:ind w:left="116" w:right="0" w:firstLine="0"/>
        <w:jc w:val="left"/>
        <w:rPr>
          <w:sz w:val="10"/>
        </w:rPr>
      </w:pPr>
      <w:r>
        <w:rPr>
          <w:color w:val="231F20"/>
          <w:w w:val="105"/>
          <w:sz w:val="10"/>
        </w:rPr>
        <w:t>© Georgia O’Keeffe Museum.</w:t>
      </w:r>
    </w:p>
    <w:p>
      <w:pPr>
        <w:pStyle w:val="BodyText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4"/>
        </w:rPr>
      </w:pPr>
    </w:p>
    <w:p>
      <w:pPr>
        <w:spacing w:line="266" w:lineRule="auto" w:before="0"/>
        <w:ind w:left="118" w:right="202" w:firstLine="0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3622166</wp:posOffset>
            </wp:positionH>
            <wp:positionV relativeFrom="paragraph">
              <wp:posOffset>-1818542</wp:posOffset>
            </wp:positionV>
            <wp:extent cx="1239088" cy="1688719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088" cy="1688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z w:val="20"/>
        </w:rPr>
        <w:t>Monochromaticism </w:t>
      </w:r>
      <w:r>
        <w:rPr>
          <w:color w:val="231F20"/>
          <w:sz w:val="20"/>
        </w:rPr>
        <w:t>– the quality of having one color</w:t>
      </w:r>
    </w:p>
    <w:p>
      <w:pPr>
        <w:spacing w:line="235" w:lineRule="auto" w:before="144"/>
        <w:ind w:left="118" w:right="319" w:firstLine="0"/>
        <w:jc w:val="left"/>
        <w:rPr>
          <w:sz w:val="10"/>
        </w:rPr>
      </w:pPr>
      <w:r>
        <w:rPr>
          <w:color w:val="231F20"/>
          <w:w w:val="110"/>
          <w:sz w:val="10"/>
        </w:rPr>
        <w:t>Georgia O’Keeffe, </w:t>
      </w:r>
      <w:r>
        <w:rPr>
          <w:i/>
          <w:color w:val="231F20"/>
          <w:w w:val="110"/>
          <w:sz w:val="10"/>
        </w:rPr>
        <w:t>Blue Shapes</w:t>
      </w:r>
      <w:r>
        <w:rPr>
          <w:color w:val="231F20"/>
          <w:w w:val="110"/>
          <w:sz w:val="10"/>
        </w:rPr>
        <w:t>, 1919. Watercolor on paper, 12 x 8</w:t>
      </w:r>
      <w:r>
        <w:rPr>
          <w:color w:val="231F20"/>
          <w:w w:val="110"/>
          <w:position w:val="2"/>
          <w:sz w:val="6"/>
        </w:rPr>
        <w:t>7</w:t>
      </w:r>
      <w:r>
        <w:rPr>
          <w:color w:val="231F20"/>
          <w:w w:val="110"/>
          <w:sz w:val="10"/>
        </w:rPr>
        <w:t>/</w:t>
      </w:r>
      <w:r>
        <w:rPr>
          <w:color w:val="231F20"/>
          <w:w w:val="110"/>
          <w:sz w:val="6"/>
        </w:rPr>
        <w:t>8 </w:t>
      </w:r>
      <w:r>
        <w:rPr>
          <w:color w:val="231F20"/>
          <w:w w:val="110"/>
          <w:sz w:val="10"/>
        </w:rPr>
        <w:t>in.</w:t>
      </w:r>
    </w:p>
    <w:p>
      <w:pPr>
        <w:spacing w:line="235" w:lineRule="auto" w:before="1"/>
        <w:ind w:left="118" w:right="730" w:firstLine="0"/>
        <w:jc w:val="left"/>
        <w:rPr>
          <w:sz w:val="10"/>
        </w:rPr>
      </w:pPr>
      <w:r>
        <w:rPr>
          <w:color w:val="231F20"/>
          <w:sz w:val="10"/>
        </w:rPr>
        <w:t>Georgia O’Keeffe Museum. Gift</w:t>
      </w:r>
      <w:r>
        <w:rPr>
          <w:color w:val="231F20"/>
          <w:spacing w:val="-7"/>
          <w:sz w:val="10"/>
        </w:rPr>
        <w:t> </w:t>
      </w:r>
      <w:r>
        <w:rPr>
          <w:color w:val="231F20"/>
          <w:sz w:val="10"/>
        </w:rPr>
        <w:t>of</w:t>
      </w:r>
      <w:r>
        <w:rPr>
          <w:color w:val="231F20"/>
          <w:spacing w:val="-6"/>
          <w:sz w:val="10"/>
        </w:rPr>
        <w:t> </w:t>
      </w:r>
      <w:r>
        <w:rPr>
          <w:color w:val="231F20"/>
          <w:sz w:val="10"/>
        </w:rPr>
        <w:t>The</w:t>
      </w:r>
      <w:r>
        <w:rPr>
          <w:color w:val="231F20"/>
          <w:spacing w:val="-7"/>
          <w:sz w:val="10"/>
        </w:rPr>
        <w:t> </w:t>
      </w:r>
      <w:r>
        <w:rPr>
          <w:color w:val="231F20"/>
          <w:sz w:val="10"/>
        </w:rPr>
        <w:t>Burnett</w:t>
      </w:r>
      <w:r>
        <w:rPr>
          <w:color w:val="231F20"/>
          <w:spacing w:val="-6"/>
          <w:sz w:val="10"/>
        </w:rPr>
        <w:t> </w:t>
      </w:r>
      <w:r>
        <w:rPr>
          <w:color w:val="231F20"/>
          <w:sz w:val="10"/>
        </w:rPr>
        <w:t>Foundation.</w:t>
      </w:r>
    </w:p>
    <w:p>
      <w:pPr>
        <w:spacing w:line="121" w:lineRule="exact" w:before="0"/>
        <w:ind w:left="118" w:right="0" w:firstLine="0"/>
        <w:jc w:val="left"/>
        <w:rPr>
          <w:sz w:val="10"/>
        </w:rPr>
      </w:pPr>
      <w:r>
        <w:rPr>
          <w:color w:val="231F20"/>
          <w:w w:val="105"/>
          <w:sz w:val="10"/>
        </w:rPr>
        <w:t>© 1987, Private Collection.</w:t>
      </w:r>
    </w:p>
    <w:p>
      <w:pPr>
        <w:pStyle w:val="BodyText"/>
        <w:spacing w:line="266" w:lineRule="auto" w:before="111"/>
        <w:ind w:left="119" w:right="230"/>
      </w:pPr>
      <w:r>
        <w:rPr/>
        <w:br w:type="column"/>
      </w:r>
      <w:r>
        <w:rPr>
          <w:color w:val="231F20"/>
          <w:w w:val="105"/>
        </w:rPr>
        <w:t>Below the images are brief definitions of these terms. In the spaces below, draw a subject of your choice using these three techniques.</w:t>
      </w:r>
    </w:p>
    <w:p>
      <w:pPr>
        <w:pStyle w:val="BodyText"/>
        <w:spacing w:line="266" w:lineRule="auto"/>
        <w:ind w:left="119" w:right="40"/>
      </w:pPr>
      <w:r>
        <w:rPr>
          <w:color w:val="231F20"/>
          <w:spacing w:val="-4"/>
          <w:w w:val="105"/>
        </w:rPr>
        <w:t>Georgia O’Keeffe </w:t>
      </w:r>
      <w:r>
        <w:rPr>
          <w:color w:val="231F20"/>
          <w:spacing w:val="-3"/>
          <w:w w:val="105"/>
        </w:rPr>
        <w:t>was </w:t>
      </w:r>
      <w:r>
        <w:rPr>
          <w:color w:val="231F20"/>
          <w:spacing w:val="-4"/>
          <w:w w:val="105"/>
        </w:rPr>
        <w:t>also known </w:t>
      </w:r>
      <w:r>
        <w:rPr>
          <w:color w:val="231F20"/>
          <w:w w:val="105"/>
        </w:rPr>
        <w:t>to </w:t>
      </w:r>
      <w:r>
        <w:rPr>
          <w:color w:val="231F20"/>
          <w:spacing w:val="-3"/>
          <w:w w:val="105"/>
        </w:rPr>
        <w:t>make </w:t>
      </w:r>
      <w:r>
        <w:rPr>
          <w:color w:val="231F20"/>
          <w:spacing w:val="-4"/>
          <w:w w:val="105"/>
        </w:rPr>
        <w:t>small drawings </w:t>
      </w:r>
      <w:r>
        <w:rPr>
          <w:color w:val="231F20"/>
          <w:spacing w:val="-3"/>
          <w:w w:val="105"/>
        </w:rPr>
        <w:t>and </w:t>
      </w:r>
      <w:r>
        <w:rPr>
          <w:color w:val="231F20"/>
          <w:spacing w:val="-4"/>
          <w:w w:val="105"/>
        </w:rPr>
        <w:t>sketches—please </w:t>
      </w:r>
      <w:r>
        <w:rPr>
          <w:color w:val="231F20"/>
          <w:spacing w:val="-3"/>
          <w:w w:val="105"/>
        </w:rPr>
        <w:t>use </w:t>
      </w:r>
      <w:r>
        <w:rPr>
          <w:color w:val="231F20"/>
          <w:spacing w:val="-8"/>
          <w:w w:val="105"/>
        </w:rPr>
        <w:t>these </w:t>
      </w:r>
      <w:r>
        <w:rPr>
          <w:color w:val="231F20"/>
          <w:w w:val="105"/>
        </w:rPr>
        <w:t>as </w:t>
      </w:r>
      <w:r>
        <w:rPr>
          <w:color w:val="231F20"/>
          <w:spacing w:val="-4"/>
          <w:w w:val="105"/>
        </w:rPr>
        <w:t>practice </w:t>
      </w:r>
      <w:r>
        <w:rPr>
          <w:color w:val="231F20"/>
          <w:spacing w:val="-3"/>
          <w:w w:val="105"/>
        </w:rPr>
        <w:t>for </w:t>
      </w:r>
      <w:r>
        <w:rPr>
          <w:color w:val="231F20"/>
          <w:spacing w:val="-4"/>
          <w:w w:val="105"/>
        </w:rPr>
        <w:t>larger works!</w:t>
      </w:r>
    </w:p>
    <w:p>
      <w:pPr>
        <w:spacing w:after="0" w:line="266" w:lineRule="auto"/>
        <w:sectPr>
          <w:type w:val="continuous"/>
          <w:pgSz w:w="11340" w:h="15480"/>
          <w:pgMar w:top="740" w:bottom="280" w:left="600" w:right="500"/>
          <w:cols w:num="4" w:equalWidth="0">
            <w:col w:w="2714" w:space="40"/>
            <w:col w:w="2193" w:space="39"/>
            <w:col w:w="2110" w:space="316"/>
            <w:col w:w="282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4"/>
        </w:rPr>
      </w:pPr>
    </w:p>
    <w:p>
      <w:pPr>
        <w:pStyle w:val="BodyText"/>
        <w:ind w:left="120"/>
      </w:pPr>
      <w:r>
        <w:rPr/>
        <w:pict>
          <v:group style="width:495pt;height:298.25pt;mso-position-horizontal-relative:char;mso-position-vertical-relative:line" coordorigin="0,0" coordsize="9900,5965">
            <v:line style="position:absolute" from="10,81" to="10,5904" stroked="true" strokeweight="1pt" strokecolor="#231f20">
              <v:stroke dashstyle="shortdash"/>
            </v:line>
            <v:line style="position:absolute" from="80,5955" to="9840,5955" stroked="true" strokeweight="1pt" strokecolor="#231f20">
              <v:stroke dashstyle="shortdash"/>
            </v:line>
            <v:line style="position:absolute" from="9890,5884" to="9890,60" stroked="true" strokeweight="1pt" strokecolor="#231f20">
              <v:stroke dashstyle="shortdash"/>
            </v:line>
            <v:line style="position:absolute" from="9820,10" to="60,10" stroked="true" strokeweight="1pt" strokecolor="#231f20">
              <v:stroke dashstyle="shortdash"/>
            </v:line>
            <v:shape style="position:absolute;left:10;top:10;width:9880;height:5945" coordorigin="10,10" coordsize="9880,5945" path="m10,5925l10,5955,40,5955m9860,5955l9890,5955,9890,5925m9890,40l9890,10,9860,10m40,10l10,10,10,40e" filled="false" stroked="true" strokeweight="1pt" strokecolor="#231f20">
              <v:path arrowok="t"/>
              <v:stroke dashstyle="solid"/>
            </v:shape>
            <v:line style="position:absolute" from="3290,44" to="3290,5929" stroked="true" strokeweight="1pt" strokecolor="#231f20">
              <v:stroke dashstyle="shortdash"/>
            </v:line>
            <v:line style="position:absolute" from="6625,44" to="6625,5929" stroked="true" strokeweight="1pt" strokecolor="#231f20">
              <v:stroke dashstyle="shortdash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71;top:252;width:975;height:279" type="#_x0000_t202" filled="false" stroked="false">
              <v:textbox inset="0,0,0,0">
                <w:txbxContent>
                  <w:p>
                    <w:pPr>
                      <w:spacing w:line="268" w:lineRule="exact" w:before="11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231F20"/>
                        <w:sz w:val="22"/>
                      </w:rPr>
                      <w:t>Pointillism</w:t>
                    </w:r>
                  </w:p>
                </w:txbxContent>
              </v:textbox>
              <w10:wrap type="none"/>
            </v:shape>
            <v:shape style="position:absolute;left:7368;top:252;width:1809;height:279" type="#_x0000_t202" filled="false" stroked="false">
              <v:textbox inset="0,0,0,0">
                <w:txbxContent>
                  <w:p>
                    <w:pPr>
                      <w:spacing w:line="268" w:lineRule="exact" w:before="11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231F20"/>
                        <w:sz w:val="22"/>
                      </w:rPr>
                      <w:t>Monochromaticism</w:t>
                    </w:r>
                  </w:p>
                </w:txbxContent>
              </v:textbox>
              <w10:wrap type="none"/>
            </v:shape>
            <v:shape style="position:absolute;left:4612;top:252;width:717;height:279" type="#_x0000_t202" filled="false" stroked="false">
              <v:textbox inset="0,0,0,0">
                <w:txbxContent>
                  <w:p>
                    <w:pPr>
                      <w:spacing w:line="268" w:lineRule="exact" w:before="11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231F20"/>
                        <w:w w:val="105"/>
                        <w:sz w:val="22"/>
                      </w:rPr>
                      <w:t>Cubism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sectPr>
      <w:type w:val="continuous"/>
      <w:pgSz w:w="11340" w:h="15480"/>
      <w:pgMar w:top="740" w:bottom="280" w:left="60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455" w:lineRule="exact"/>
      <w:ind w:left="120"/>
    </w:pPr>
    <w:rPr>
      <w:rFonts w:ascii="Trebuchet MS" w:hAnsi="Trebuchet MS" w:eastAsia="Trebuchet MS" w:cs="Trebuchet MS"/>
      <w:sz w:val="142"/>
      <w:szCs w:val="14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2020-11-23T14:43:26Z</dcterms:created>
  <dcterms:modified xsi:type="dcterms:W3CDTF">2020-11-23T14:43:26Z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